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76D" w:rsidRDefault="0027576D" w:rsidP="006C525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27576D" w:rsidRDefault="0027576D" w:rsidP="006C525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525E" w:rsidRPr="006C525E" w:rsidRDefault="0027576D" w:rsidP="006C525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6C525E" w:rsidRPr="006C525E">
        <w:rPr>
          <w:rFonts w:ascii="Times New Roman" w:hAnsi="Times New Roman" w:cs="Times New Roman"/>
          <w:b/>
          <w:sz w:val="28"/>
          <w:szCs w:val="28"/>
        </w:rPr>
        <w:t>Инвестиционн</w:t>
      </w:r>
      <w:r>
        <w:rPr>
          <w:rFonts w:ascii="Times New Roman" w:hAnsi="Times New Roman" w:cs="Times New Roman"/>
          <w:b/>
          <w:sz w:val="28"/>
          <w:szCs w:val="28"/>
        </w:rPr>
        <w:t>ому</w:t>
      </w:r>
      <w:r w:rsidR="006C525E" w:rsidRPr="006C525E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b/>
          <w:sz w:val="28"/>
          <w:szCs w:val="28"/>
        </w:rPr>
        <w:t>у</w:t>
      </w:r>
    </w:p>
    <w:p w:rsidR="006C525E" w:rsidRPr="006C525E" w:rsidRDefault="006C525E" w:rsidP="006C525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25E">
        <w:rPr>
          <w:rFonts w:ascii="Times New Roman" w:hAnsi="Times New Roman" w:cs="Times New Roman"/>
          <w:b/>
          <w:sz w:val="28"/>
          <w:szCs w:val="28"/>
        </w:rPr>
        <w:t>«Достройка интеллектуальной системы учета ПАО "Самараэнерго" бытовых потребителей многоквартирных домов Самарской области</w:t>
      </w:r>
    </w:p>
    <w:p w:rsidR="006C525E" w:rsidRPr="006C525E" w:rsidRDefault="006C525E" w:rsidP="006C525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25E">
        <w:rPr>
          <w:rFonts w:ascii="Times New Roman" w:hAnsi="Times New Roman" w:cs="Times New Roman"/>
          <w:b/>
          <w:sz w:val="28"/>
          <w:szCs w:val="28"/>
        </w:rPr>
        <w:t>на 202</w:t>
      </w:r>
      <w:r w:rsidR="00EC3E35">
        <w:rPr>
          <w:rFonts w:ascii="Times New Roman" w:hAnsi="Times New Roman" w:cs="Times New Roman"/>
          <w:b/>
          <w:sz w:val="28"/>
          <w:szCs w:val="28"/>
        </w:rPr>
        <w:t>8</w:t>
      </w:r>
      <w:r w:rsidRPr="006C525E">
        <w:rPr>
          <w:rFonts w:ascii="Times New Roman" w:hAnsi="Times New Roman" w:cs="Times New Roman"/>
          <w:b/>
          <w:sz w:val="28"/>
          <w:szCs w:val="28"/>
        </w:rPr>
        <w:t xml:space="preserve"> г.»</w:t>
      </w:r>
    </w:p>
    <w:p w:rsidR="006C525E" w:rsidRDefault="006C525E" w:rsidP="006C52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514AB" w:rsidRDefault="00C514AB" w:rsidP="00C514A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0E70">
        <w:rPr>
          <w:rFonts w:ascii="Times New Roman" w:hAnsi="Times New Roman" w:cs="Times New Roman"/>
          <w:sz w:val="24"/>
          <w:szCs w:val="24"/>
        </w:rPr>
        <w:t xml:space="preserve">Реализация инвестиционного проекта «Достройка интеллектуальной системы учета ПАО «Самараэнерго» бытовых потребителей многоквартирных домов Самарской области на </w:t>
      </w:r>
      <w:r>
        <w:rPr>
          <w:rFonts w:ascii="Times New Roman" w:hAnsi="Times New Roman" w:cs="Times New Roman"/>
          <w:sz w:val="24"/>
          <w:szCs w:val="24"/>
        </w:rPr>
        <w:t>2027</w:t>
      </w:r>
      <w:r w:rsidRPr="00450E70">
        <w:rPr>
          <w:rFonts w:ascii="Times New Roman" w:hAnsi="Times New Roman" w:cs="Times New Roman"/>
          <w:sz w:val="24"/>
          <w:szCs w:val="24"/>
        </w:rPr>
        <w:t>г.» обусловлена требованием законодательства Российской Федерации в части исполнения обязанностей гарантирующего поставщика по организации учета электрической энергии у бытовых потребителей в многоквартирных жилых домах, а именно:</w:t>
      </w:r>
    </w:p>
    <w:p w:rsidR="00C514AB" w:rsidRPr="00450E70" w:rsidRDefault="00C514AB" w:rsidP="00C514A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14AB" w:rsidRPr="001E36E3" w:rsidRDefault="00C514AB" w:rsidP="00C514AB">
      <w:pPr>
        <w:pStyle w:val="a4"/>
        <w:numPr>
          <w:ilvl w:val="0"/>
          <w:numId w:val="6"/>
        </w:numPr>
        <w:tabs>
          <w:tab w:val="left" w:pos="860"/>
        </w:tabs>
        <w:ind w:left="567" w:hanging="567"/>
        <w:jc w:val="both"/>
        <w:rPr>
          <w:sz w:val="24"/>
          <w:szCs w:val="24"/>
        </w:rPr>
      </w:pPr>
      <w:r w:rsidRPr="001E36E3">
        <w:rPr>
          <w:sz w:val="24"/>
          <w:szCs w:val="24"/>
        </w:rPr>
        <w:t xml:space="preserve">ФЗ от 27.12.2018 № 522 «О внесении изменений в отдельные законодательные акты РФ в связи с развитием систем учета электрической энергии (мощности) в РФ»; </w:t>
      </w:r>
    </w:p>
    <w:p w:rsidR="00C514AB" w:rsidRPr="001E36E3" w:rsidRDefault="00C514AB" w:rsidP="00C514AB">
      <w:pPr>
        <w:pStyle w:val="a4"/>
        <w:numPr>
          <w:ilvl w:val="0"/>
          <w:numId w:val="6"/>
        </w:numPr>
        <w:tabs>
          <w:tab w:val="left" w:pos="860"/>
        </w:tabs>
        <w:ind w:left="567" w:hanging="567"/>
        <w:jc w:val="both"/>
        <w:rPr>
          <w:sz w:val="24"/>
          <w:szCs w:val="24"/>
        </w:rPr>
      </w:pPr>
      <w:r w:rsidRPr="001E36E3">
        <w:rPr>
          <w:sz w:val="24"/>
          <w:szCs w:val="24"/>
        </w:rPr>
        <w:t xml:space="preserve">ПП РФ от 19.06.2020 № 890 «О порядке предоставления доступа к минимальному набору функций интеллектуальных систем учёта электрической энергии (мощности)»; </w:t>
      </w:r>
    </w:p>
    <w:p w:rsidR="00C514AB" w:rsidRPr="001E36E3" w:rsidRDefault="00C514AB" w:rsidP="00C514AB">
      <w:pPr>
        <w:pStyle w:val="a4"/>
        <w:numPr>
          <w:ilvl w:val="0"/>
          <w:numId w:val="6"/>
        </w:numPr>
        <w:tabs>
          <w:tab w:val="left" w:pos="860"/>
        </w:tabs>
        <w:ind w:left="567" w:hanging="567"/>
        <w:jc w:val="both"/>
        <w:rPr>
          <w:sz w:val="24"/>
          <w:szCs w:val="24"/>
        </w:rPr>
      </w:pPr>
      <w:r w:rsidRPr="001E36E3">
        <w:rPr>
          <w:sz w:val="24"/>
          <w:szCs w:val="24"/>
        </w:rPr>
        <w:t>ПП РФ от 04.05.2012 № 442 "О функционировании розничных рынков электрической энергии, полном и (или) частичном ограничении режима потребления электрической энергии";</w:t>
      </w:r>
    </w:p>
    <w:p w:rsidR="00C514AB" w:rsidRDefault="00C514AB" w:rsidP="00C514AB">
      <w:pPr>
        <w:pStyle w:val="a4"/>
        <w:numPr>
          <w:ilvl w:val="0"/>
          <w:numId w:val="6"/>
        </w:numPr>
        <w:tabs>
          <w:tab w:val="left" w:pos="860"/>
        </w:tabs>
        <w:ind w:left="567" w:hanging="567"/>
        <w:jc w:val="both"/>
        <w:rPr>
          <w:sz w:val="24"/>
          <w:szCs w:val="24"/>
        </w:rPr>
      </w:pPr>
      <w:r w:rsidRPr="001E36E3">
        <w:rPr>
          <w:sz w:val="24"/>
          <w:szCs w:val="24"/>
        </w:rPr>
        <w:t>ПП РФ от 06.05.2011 № 354 "О предоставлении коммунальных услуг собственникам и пользователям помещений в многоквартирных домах и жилых домов".</w:t>
      </w:r>
    </w:p>
    <w:p w:rsidR="00C514AB" w:rsidRPr="001E36E3" w:rsidRDefault="00C514AB" w:rsidP="00C514AB">
      <w:pPr>
        <w:pStyle w:val="a4"/>
        <w:tabs>
          <w:tab w:val="left" w:pos="860"/>
        </w:tabs>
        <w:ind w:left="567"/>
        <w:jc w:val="both"/>
        <w:rPr>
          <w:sz w:val="24"/>
          <w:szCs w:val="24"/>
        </w:rPr>
      </w:pPr>
    </w:p>
    <w:p w:rsidR="00C514AB" w:rsidRPr="00450E70" w:rsidRDefault="00C514AB" w:rsidP="00C514AB">
      <w:pPr>
        <w:tabs>
          <w:tab w:val="left" w:pos="860"/>
        </w:tabs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0E70">
        <w:rPr>
          <w:rFonts w:ascii="Times New Roman" w:hAnsi="Times New Roman" w:cs="Times New Roman"/>
          <w:sz w:val="24"/>
          <w:szCs w:val="24"/>
        </w:rPr>
        <w:t xml:space="preserve">Организация коммерческого учета осуществляется на базе интеллектуальной системы учета электрической энергии (ИСУ), представляющей собой совокупность функционально объединенных компонентов и устройств, предназначенных для удаленного сбора, обработки, передачи показаний приборов учета и обеспечивающих информационный обмен, хранение показаний, удаленное управление ее компонентами, устройствами и приборами учета, а также предоставление информации о результатах измерений, данных о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(мощности), утвержденными Правительством Российской Федерации.  </w:t>
      </w:r>
    </w:p>
    <w:p w:rsidR="00C514AB" w:rsidRPr="00450E70" w:rsidRDefault="00C514AB" w:rsidP="00C514AB">
      <w:pPr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0E70">
        <w:rPr>
          <w:rFonts w:ascii="Times New Roman" w:hAnsi="Times New Roman" w:cs="Times New Roman"/>
          <w:sz w:val="24"/>
          <w:szCs w:val="24"/>
        </w:rPr>
        <w:t xml:space="preserve">Проект ИСУ ПАО «Самараэнерго» на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EC3E35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450E70">
        <w:rPr>
          <w:rFonts w:ascii="Times New Roman" w:hAnsi="Times New Roman" w:cs="Times New Roman"/>
          <w:sz w:val="24"/>
          <w:szCs w:val="24"/>
        </w:rPr>
        <w:t>. предусматривает оснащение интеллектуальной системой учета электроэнергии бытовых потребителей, проживающих в многоквартирных жилых домах Самарской области и находящихся в зоне деятельности гарантирующего поставщика, в следующих случаях:</w:t>
      </w:r>
    </w:p>
    <w:p w:rsidR="00C514AB" w:rsidRPr="00450E70" w:rsidRDefault="00C514AB" w:rsidP="00C514AB">
      <w:pPr>
        <w:pStyle w:val="a4"/>
        <w:numPr>
          <w:ilvl w:val="0"/>
          <w:numId w:val="2"/>
        </w:numPr>
        <w:jc w:val="both"/>
        <w:rPr>
          <w:rFonts w:eastAsiaTheme="minorHAnsi"/>
          <w:sz w:val="24"/>
          <w:szCs w:val="24"/>
          <w:lang w:eastAsia="en-US"/>
        </w:rPr>
      </w:pPr>
      <w:r w:rsidRPr="00450E70">
        <w:rPr>
          <w:rFonts w:eastAsiaTheme="minorHAnsi"/>
          <w:sz w:val="24"/>
          <w:szCs w:val="24"/>
          <w:lang w:eastAsia="en-US"/>
        </w:rPr>
        <w:t xml:space="preserve">прибор учета электроэнергии отсутствует; </w:t>
      </w:r>
    </w:p>
    <w:p w:rsidR="00C514AB" w:rsidRPr="00450E70" w:rsidRDefault="00C514AB" w:rsidP="00C514AB">
      <w:pPr>
        <w:pStyle w:val="a4"/>
        <w:numPr>
          <w:ilvl w:val="0"/>
          <w:numId w:val="2"/>
        </w:numPr>
        <w:jc w:val="both"/>
        <w:rPr>
          <w:rFonts w:eastAsiaTheme="minorHAnsi"/>
          <w:sz w:val="24"/>
          <w:szCs w:val="24"/>
          <w:lang w:eastAsia="en-US"/>
        </w:rPr>
      </w:pPr>
      <w:r w:rsidRPr="00450E70">
        <w:rPr>
          <w:rFonts w:eastAsiaTheme="minorHAnsi"/>
          <w:sz w:val="24"/>
          <w:szCs w:val="24"/>
          <w:lang w:eastAsia="en-US"/>
        </w:rPr>
        <w:t xml:space="preserve">прибор учета электроэнергии неисправен; </w:t>
      </w:r>
    </w:p>
    <w:p w:rsidR="00C514AB" w:rsidRPr="00450E70" w:rsidRDefault="00C514AB" w:rsidP="00C514AB">
      <w:pPr>
        <w:pStyle w:val="a4"/>
        <w:numPr>
          <w:ilvl w:val="0"/>
          <w:numId w:val="2"/>
        </w:numPr>
        <w:jc w:val="both"/>
        <w:rPr>
          <w:rFonts w:eastAsiaTheme="minorHAnsi"/>
          <w:sz w:val="24"/>
          <w:szCs w:val="24"/>
          <w:lang w:eastAsia="en-US"/>
        </w:rPr>
      </w:pPr>
      <w:r w:rsidRPr="00450E70">
        <w:rPr>
          <w:rFonts w:eastAsiaTheme="minorHAnsi"/>
          <w:sz w:val="24"/>
          <w:szCs w:val="24"/>
          <w:lang w:eastAsia="en-US"/>
        </w:rPr>
        <w:t xml:space="preserve">истек срок </w:t>
      </w:r>
      <w:proofErr w:type="spellStart"/>
      <w:r w:rsidRPr="00450E70">
        <w:rPr>
          <w:rFonts w:eastAsiaTheme="minorHAnsi"/>
          <w:sz w:val="24"/>
          <w:szCs w:val="24"/>
          <w:lang w:eastAsia="en-US"/>
        </w:rPr>
        <w:t>межповерочного</w:t>
      </w:r>
      <w:proofErr w:type="spellEnd"/>
      <w:r w:rsidRPr="00450E70">
        <w:rPr>
          <w:rFonts w:eastAsiaTheme="minorHAnsi"/>
          <w:sz w:val="24"/>
          <w:szCs w:val="24"/>
          <w:lang w:eastAsia="en-US"/>
        </w:rPr>
        <w:t xml:space="preserve"> интервала прибора учета; </w:t>
      </w:r>
    </w:p>
    <w:p w:rsidR="00C514AB" w:rsidRPr="00450E70" w:rsidRDefault="00C514AB" w:rsidP="00C514AB">
      <w:pPr>
        <w:pStyle w:val="a4"/>
        <w:numPr>
          <w:ilvl w:val="0"/>
          <w:numId w:val="2"/>
        </w:numPr>
        <w:jc w:val="both"/>
        <w:rPr>
          <w:rFonts w:eastAsiaTheme="minorHAnsi"/>
          <w:sz w:val="24"/>
          <w:szCs w:val="24"/>
          <w:lang w:eastAsia="en-US"/>
        </w:rPr>
      </w:pPr>
      <w:r w:rsidRPr="00450E70">
        <w:rPr>
          <w:rFonts w:eastAsiaTheme="minorHAnsi"/>
          <w:sz w:val="24"/>
          <w:szCs w:val="24"/>
          <w:lang w:eastAsia="en-US"/>
        </w:rPr>
        <w:t>истек срок эксплуатации прибора учета электроэнергии.</w:t>
      </w:r>
    </w:p>
    <w:p w:rsidR="00C514AB" w:rsidRPr="00450E70" w:rsidRDefault="00C514AB" w:rsidP="00C514A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14AB" w:rsidRPr="00450E70" w:rsidRDefault="00C514AB" w:rsidP="00C514A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0E70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имеющейся </w:t>
      </w:r>
      <w:r w:rsidRPr="00450E70">
        <w:rPr>
          <w:rFonts w:ascii="Times New Roman" w:hAnsi="Times New Roman" w:cs="Times New Roman"/>
          <w:sz w:val="24"/>
          <w:szCs w:val="24"/>
        </w:rPr>
        <w:t xml:space="preserve">информацией </w:t>
      </w:r>
      <w:proofErr w:type="spellStart"/>
      <w:r w:rsidRPr="00450E70">
        <w:rPr>
          <w:rFonts w:ascii="Times New Roman" w:hAnsi="Times New Roman" w:cs="Times New Roman"/>
          <w:sz w:val="24"/>
          <w:szCs w:val="24"/>
        </w:rPr>
        <w:t>биллинговой</w:t>
      </w:r>
      <w:proofErr w:type="spellEnd"/>
      <w:r w:rsidRPr="00450E70">
        <w:rPr>
          <w:rFonts w:ascii="Times New Roman" w:hAnsi="Times New Roman" w:cs="Times New Roman"/>
          <w:sz w:val="24"/>
          <w:szCs w:val="24"/>
        </w:rPr>
        <w:t xml:space="preserve"> системы ПАО «Самараэнерго» срок </w:t>
      </w:r>
      <w:proofErr w:type="spellStart"/>
      <w:r w:rsidRPr="00450E70">
        <w:rPr>
          <w:rFonts w:ascii="Times New Roman" w:hAnsi="Times New Roman" w:cs="Times New Roman"/>
          <w:sz w:val="24"/>
          <w:szCs w:val="24"/>
        </w:rPr>
        <w:t>межповерочного</w:t>
      </w:r>
      <w:proofErr w:type="spellEnd"/>
      <w:r w:rsidRPr="00450E70">
        <w:rPr>
          <w:rFonts w:ascii="Times New Roman" w:hAnsi="Times New Roman" w:cs="Times New Roman"/>
          <w:sz w:val="24"/>
          <w:szCs w:val="24"/>
        </w:rPr>
        <w:t xml:space="preserve"> интервала</w:t>
      </w:r>
      <w:r>
        <w:rPr>
          <w:rFonts w:ascii="Times New Roman" w:hAnsi="Times New Roman" w:cs="Times New Roman"/>
          <w:sz w:val="24"/>
          <w:szCs w:val="24"/>
        </w:rPr>
        <w:t xml:space="preserve"> в 202</w:t>
      </w:r>
      <w:r w:rsidR="00EC3E35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г.</w:t>
      </w:r>
      <w:r w:rsidRPr="00450E70">
        <w:rPr>
          <w:rFonts w:ascii="Times New Roman" w:hAnsi="Times New Roman" w:cs="Times New Roman"/>
          <w:sz w:val="24"/>
          <w:szCs w:val="24"/>
        </w:rPr>
        <w:t xml:space="preserve"> истекает у </w:t>
      </w:r>
      <w:r w:rsidR="00EC3E35">
        <w:rPr>
          <w:rFonts w:ascii="Times New Roman" w:hAnsi="Times New Roman" w:cs="Times New Roman"/>
          <w:sz w:val="24"/>
          <w:szCs w:val="24"/>
        </w:rPr>
        <w:t>21750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0E70">
        <w:rPr>
          <w:rFonts w:ascii="Times New Roman" w:hAnsi="Times New Roman" w:cs="Times New Roman"/>
          <w:sz w:val="24"/>
          <w:szCs w:val="24"/>
        </w:rPr>
        <w:t>приборов учета (ПУ), установленных у потребителей в многоквартирных жилых домах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14AB" w:rsidRDefault="00C514AB" w:rsidP="00C514AB">
      <w:pPr>
        <w:pStyle w:val="ConsPlusNormal"/>
        <w:spacing w:before="220"/>
        <w:ind w:firstLine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Проект ИСУ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202</w:t>
      </w:r>
      <w:r w:rsidR="00EC3E35">
        <w:rPr>
          <w:rFonts w:ascii="Times New Roman" w:eastAsiaTheme="minorHAnsi" w:hAnsi="Times New Roman" w:cs="Times New Roman"/>
          <w:sz w:val="24"/>
          <w:szCs w:val="24"/>
          <w:lang w:eastAsia="en-US"/>
        </w:rPr>
        <w:t>8</w:t>
      </w:r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г.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предполагает точечную установку приборов учета в многоквартирных жилых домах, расположенных на всей территории Самарской области, и </w:t>
      </w:r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включает в себя установку индивидуальных, общедомовых приборов учета и прочего оборудования системы ИСУ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C514AB" w:rsidRDefault="00C514AB" w:rsidP="00C514AB">
      <w:pPr>
        <w:pStyle w:val="ConsPlusNormal"/>
        <w:spacing w:before="220"/>
        <w:ind w:firstLine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Работы запланированы на территории следующих городских округов и муниципальных </w:t>
      </w:r>
      <w:r w:rsidR="000D2D78">
        <w:rPr>
          <w:rFonts w:ascii="Times New Roman" w:eastAsiaTheme="minorHAnsi" w:hAnsi="Times New Roman" w:cs="Times New Roman"/>
          <w:sz w:val="24"/>
          <w:szCs w:val="24"/>
          <w:lang w:eastAsia="en-US"/>
        </w:rPr>
        <w:t>районов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0D2D78" w:rsidRDefault="00EC3E35" w:rsidP="000D2D78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hyperlink r:id="rId6" w:tgtFrame="_blank" w:history="1">
        <w:r w:rsidR="000D2D78" w:rsidRPr="000D2D78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Жигулевск</w:t>
        </w:r>
      </w:hyperlink>
    </w:p>
    <w:p w:rsidR="000D2D78" w:rsidRDefault="00EC3E35" w:rsidP="000D2D78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hyperlink r:id="rId7" w:tgtFrame="_blank" w:history="1">
        <w:proofErr w:type="spellStart"/>
        <w:r w:rsidR="000D2D78" w:rsidRPr="000D2D78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Кинель</w:t>
        </w:r>
        <w:proofErr w:type="spellEnd"/>
      </w:hyperlink>
    </w:p>
    <w:p w:rsidR="000D2D78" w:rsidRDefault="00EC3E35" w:rsidP="000D2D78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hyperlink r:id="rId8" w:tgtFrame="_blank" w:history="1">
        <w:r w:rsidR="000D2D78" w:rsidRPr="000D2D78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Новокуйбышевск</w:t>
        </w:r>
      </w:hyperlink>
    </w:p>
    <w:p w:rsidR="000D2D78" w:rsidRDefault="00EC3E35" w:rsidP="000D2D78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hyperlink r:id="rId9" w:tgtFrame="_blank" w:history="1">
        <w:r w:rsidR="000D2D78" w:rsidRPr="000D2D78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Октябрьск</w:t>
        </w:r>
      </w:hyperlink>
    </w:p>
    <w:p w:rsidR="000D2D78" w:rsidRDefault="00EC3E35" w:rsidP="000D2D78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hyperlink r:id="rId10" w:tgtFrame="_blank" w:history="1">
        <w:r w:rsidR="000D2D78" w:rsidRPr="000D2D78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Отрадный</w:t>
        </w:r>
      </w:hyperlink>
    </w:p>
    <w:p w:rsidR="000D2D78" w:rsidRDefault="00EC3E35" w:rsidP="000D2D78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hyperlink r:id="rId11" w:tgtFrame="_blank" w:history="1">
        <w:r w:rsidR="000D2D78" w:rsidRPr="000D2D78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Похвистнево</w:t>
        </w:r>
      </w:hyperlink>
    </w:p>
    <w:p w:rsidR="000D2D78" w:rsidRDefault="00EC3E35" w:rsidP="000D2D78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hyperlink r:id="rId12" w:tgtFrame="_blank" w:history="1">
        <w:r w:rsidR="000D2D78" w:rsidRPr="000D2D78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Самара</w:t>
        </w:r>
      </w:hyperlink>
    </w:p>
    <w:p w:rsidR="000D2D78" w:rsidRDefault="00EC3E35" w:rsidP="000D2D78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hyperlink r:id="rId13" w:tgtFrame="_blank" w:history="1">
        <w:r w:rsidR="000D2D78" w:rsidRPr="000D2D78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Сызрань</w:t>
        </w:r>
      </w:hyperlink>
    </w:p>
    <w:p w:rsidR="000D2D78" w:rsidRDefault="00EC3E35" w:rsidP="000D2D78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hyperlink r:id="rId14" w:tgtFrame="_blank" w:history="1">
        <w:r w:rsidR="000D2D78" w:rsidRPr="000D2D78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Тольятти</w:t>
        </w:r>
      </w:hyperlink>
    </w:p>
    <w:p w:rsidR="000D2D78" w:rsidRDefault="00EC3E35" w:rsidP="00F02E8C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hyperlink r:id="rId15" w:tgtFrame="_blank" w:history="1">
        <w:r w:rsidR="000D2D78" w:rsidRPr="000D2D78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Чапаевск</w:t>
        </w:r>
      </w:hyperlink>
    </w:p>
    <w:p w:rsidR="00C514AB" w:rsidRPr="000D2D78" w:rsidRDefault="000D2D78" w:rsidP="000D2D78">
      <w:pPr>
        <w:pStyle w:val="ConsPlusNormal"/>
        <w:numPr>
          <w:ilvl w:val="0"/>
          <w:numId w:val="4"/>
        </w:num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2D78">
        <w:rPr>
          <w:rFonts w:ascii="Times New Roman" w:eastAsiaTheme="minorHAnsi" w:hAnsi="Times New Roman" w:cs="Times New Roman"/>
          <w:sz w:val="24"/>
          <w:szCs w:val="24"/>
          <w:lang w:eastAsia="en-US"/>
        </w:rPr>
        <w:t>Алексеевский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Безенчукский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Богатовский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Большеглушицкий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район;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Большечерниговский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Борский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Волжский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Елховский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Исаклинский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Камышлинский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Кинельский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Кинель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-Черкасский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Клявлинский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Кошкинский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Красноармейский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Красноярский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Нефтегорский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Пестравский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Похвистневский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Приволжский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Сергиевский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Ставропольский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Сызранский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Хворостянский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Челно-Вершинский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Шенталинский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Default="00C514AB" w:rsidP="00C514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3215C" w:rsidRDefault="0063215C" w:rsidP="00C514A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ИСУ 202</w:t>
      </w:r>
      <w:r w:rsidR="00EC3E35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предусматривает:</w:t>
      </w:r>
    </w:p>
    <w:p w:rsidR="009551C1" w:rsidRPr="009551C1" w:rsidRDefault="009551C1" w:rsidP="009551C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Предмонтажный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осмотр </w:t>
      </w:r>
      <w:r w:rsidRPr="009551C1">
        <w:rPr>
          <w:rFonts w:ascii="Times New Roman" w:hAnsi="Times New Roman" w:cs="Times New Roman"/>
          <w:bCs/>
          <w:sz w:val="24"/>
          <w:szCs w:val="24"/>
        </w:rPr>
        <w:t>узлов учета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(для определения </w:t>
      </w:r>
      <w:r w:rsidRPr="009551C1">
        <w:rPr>
          <w:rFonts w:ascii="Times New Roman" w:hAnsi="Times New Roman" w:cs="Times New Roman"/>
          <w:bCs/>
          <w:sz w:val="24"/>
          <w:szCs w:val="24"/>
        </w:rPr>
        <w:t>требуем</w:t>
      </w:r>
      <w:r>
        <w:rPr>
          <w:rFonts w:ascii="Times New Roman" w:hAnsi="Times New Roman" w:cs="Times New Roman"/>
          <w:bCs/>
          <w:sz w:val="24"/>
          <w:szCs w:val="24"/>
        </w:rPr>
        <w:t>ого</w:t>
      </w:r>
      <w:r w:rsidRPr="009551C1">
        <w:rPr>
          <w:rFonts w:ascii="Times New Roman" w:hAnsi="Times New Roman" w:cs="Times New Roman"/>
          <w:bCs/>
          <w:sz w:val="24"/>
          <w:szCs w:val="24"/>
        </w:rPr>
        <w:t xml:space="preserve"> к выполнению объем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9551C1">
        <w:rPr>
          <w:rFonts w:ascii="Times New Roman" w:hAnsi="Times New Roman" w:cs="Times New Roman"/>
          <w:bCs/>
          <w:sz w:val="24"/>
          <w:szCs w:val="24"/>
        </w:rPr>
        <w:t xml:space="preserve"> работ, необходимы</w:t>
      </w:r>
      <w:r>
        <w:rPr>
          <w:rFonts w:ascii="Times New Roman" w:hAnsi="Times New Roman" w:cs="Times New Roman"/>
          <w:bCs/>
          <w:sz w:val="24"/>
          <w:szCs w:val="24"/>
        </w:rPr>
        <w:t>х</w:t>
      </w:r>
      <w:r w:rsidRPr="009551C1">
        <w:rPr>
          <w:rFonts w:ascii="Times New Roman" w:hAnsi="Times New Roman" w:cs="Times New Roman"/>
          <w:bCs/>
          <w:sz w:val="24"/>
          <w:szCs w:val="24"/>
        </w:rPr>
        <w:t xml:space="preserve"> материал</w:t>
      </w:r>
      <w:r>
        <w:rPr>
          <w:rFonts w:ascii="Times New Roman" w:hAnsi="Times New Roman" w:cs="Times New Roman"/>
          <w:bCs/>
          <w:sz w:val="24"/>
          <w:szCs w:val="24"/>
        </w:rPr>
        <w:t>ов</w:t>
      </w:r>
      <w:r w:rsidRPr="009551C1">
        <w:rPr>
          <w:rFonts w:ascii="Times New Roman" w:hAnsi="Times New Roman" w:cs="Times New Roman"/>
          <w:bCs/>
          <w:sz w:val="24"/>
          <w:szCs w:val="24"/>
        </w:rPr>
        <w:t xml:space="preserve"> и оборудовани</w:t>
      </w:r>
      <w:r>
        <w:rPr>
          <w:rFonts w:ascii="Times New Roman" w:hAnsi="Times New Roman" w:cs="Times New Roman"/>
          <w:bCs/>
          <w:sz w:val="24"/>
          <w:szCs w:val="24"/>
        </w:rPr>
        <w:t>я).</w:t>
      </w:r>
    </w:p>
    <w:p w:rsidR="009551C1" w:rsidRPr="0063572C" w:rsidRDefault="009551C1" w:rsidP="009551C1">
      <w:pPr>
        <w:pStyle w:val="a3"/>
        <w:numPr>
          <w:ilvl w:val="0"/>
          <w:numId w:val="8"/>
        </w:numPr>
        <w:jc w:val="both"/>
      </w:pPr>
      <w:r w:rsidRPr="0063572C">
        <w:rPr>
          <w:rFonts w:ascii="Times New Roman" w:hAnsi="Times New Roman" w:cs="Times New Roman"/>
          <w:bCs/>
          <w:sz w:val="24"/>
          <w:szCs w:val="24"/>
        </w:rPr>
        <w:t>Организаци</w:t>
      </w:r>
      <w:r w:rsidR="0063572C" w:rsidRPr="0063572C">
        <w:rPr>
          <w:rFonts w:ascii="Times New Roman" w:hAnsi="Times New Roman" w:cs="Times New Roman"/>
          <w:bCs/>
          <w:sz w:val="24"/>
          <w:szCs w:val="24"/>
        </w:rPr>
        <w:t>ю</w:t>
      </w:r>
      <w:r w:rsidRPr="0063572C">
        <w:rPr>
          <w:rFonts w:ascii="Times New Roman" w:hAnsi="Times New Roman" w:cs="Times New Roman"/>
          <w:bCs/>
          <w:sz w:val="24"/>
          <w:szCs w:val="24"/>
        </w:rPr>
        <w:t xml:space="preserve"> вводного учёта электропотребления МКЖД.</w:t>
      </w:r>
    </w:p>
    <w:p w:rsidR="009551C1" w:rsidRPr="0063572C" w:rsidRDefault="009551C1" w:rsidP="009551C1">
      <w:pPr>
        <w:pStyle w:val="a3"/>
        <w:numPr>
          <w:ilvl w:val="0"/>
          <w:numId w:val="8"/>
        </w:numPr>
        <w:jc w:val="both"/>
      </w:pPr>
      <w:r w:rsidRPr="0063572C">
        <w:rPr>
          <w:rFonts w:ascii="Times New Roman" w:hAnsi="Times New Roman" w:cs="Times New Roman"/>
          <w:bCs/>
          <w:sz w:val="24"/>
          <w:szCs w:val="24"/>
        </w:rPr>
        <w:t>Организаци</w:t>
      </w:r>
      <w:r w:rsidR="0063572C" w:rsidRPr="0063572C">
        <w:rPr>
          <w:rFonts w:ascii="Times New Roman" w:hAnsi="Times New Roman" w:cs="Times New Roman"/>
          <w:bCs/>
          <w:sz w:val="24"/>
          <w:szCs w:val="24"/>
        </w:rPr>
        <w:t>ю</w:t>
      </w:r>
      <w:r w:rsidRPr="0063572C">
        <w:rPr>
          <w:rFonts w:ascii="Times New Roman" w:hAnsi="Times New Roman" w:cs="Times New Roman"/>
          <w:bCs/>
          <w:sz w:val="24"/>
          <w:szCs w:val="24"/>
        </w:rPr>
        <w:t xml:space="preserve"> индивидуального учёт электропотребления потребителей.</w:t>
      </w:r>
    </w:p>
    <w:p w:rsidR="0063215C" w:rsidRPr="0063572C" w:rsidRDefault="009551C1" w:rsidP="009551C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3572C">
        <w:rPr>
          <w:rFonts w:ascii="Times New Roman" w:hAnsi="Times New Roman" w:cs="Times New Roman"/>
          <w:bCs/>
          <w:sz w:val="24"/>
          <w:szCs w:val="24"/>
        </w:rPr>
        <w:t>Организаци</w:t>
      </w:r>
      <w:r w:rsidR="0063572C" w:rsidRPr="0063572C">
        <w:rPr>
          <w:rFonts w:ascii="Times New Roman" w:hAnsi="Times New Roman" w:cs="Times New Roman"/>
          <w:bCs/>
          <w:sz w:val="24"/>
          <w:szCs w:val="24"/>
        </w:rPr>
        <w:t>ю</w:t>
      </w:r>
      <w:r w:rsidRPr="0063572C">
        <w:rPr>
          <w:rFonts w:ascii="Times New Roman" w:hAnsi="Times New Roman" w:cs="Times New Roman"/>
          <w:bCs/>
          <w:sz w:val="24"/>
          <w:szCs w:val="24"/>
        </w:rPr>
        <w:t xml:space="preserve"> передачи данных, регламентируемых Постановлением Правительства РФ от 19.06.2020 № 890 «О порядке предоставления доступа к минимальному набору функций интеллектуальных систем учета электрической энергии (мощности)».</w:t>
      </w:r>
      <w:r w:rsidR="0063215C" w:rsidRPr="006357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72C" w:rsidRPr="0063572C" w:rsidRDefault="0063572C" w:rsidP="009551C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3572C">
        <w:rPr>
          <w:rFonts w:ascii="Times New Roman" w:hAnsi="Times New Roman" w:cs="Times New Roman"/>
          <w:sz w:val="24"/>
          <w:szCs w:val="24"/>
        </w:rPr>
        <w:t>Гарантийное обслуживание системы (распространяется на работы и оборудование) в течении 5 лет.</w:t>
      </w:r>
    </w:p>
    <w:p w:rsidR="0063572C" w:rsidRPr="0063572C" w:rsidRDefault="0063572C" w:rsidP="009551C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3572C">
        <w:rPr>
          <w:rFonts w:ascii="Times New Roman" w:hAnsi="Times New Roman" w:cs="Times New Roman"/>
          <w:sz w:val="24"/>
          <w:szCs w:val="24"/>
        </w:rPr>
        <w:lastRenderedPageBreak/>
        <w:t xml:space="preserve">Соблюдение требований информационной безопасности в части </w:t>
      </w:r>
      <w:r w:rsidRPr="0063572C">
        <w:rPr>
          <w:rFonts w:ascii="Times New Roman" w:hAnsi="Times New Roman" w:cs="Times New Roman"/>
          <w:bCs/>
          <w:sz w:val="24"/>
          <w:szCs w:val="24"/>
        </w:rPr>
        <w:t>обеспечения защиты критической информационной инфраструктура (КИИ) ПАО «Самараэнерго».</w:t>
      </w:r>
    </w:p>
    <w:p w:rsidR="0063215C" w:rsidRPr="0063572C" w:rsidRDefault="0063215C" w:rsidP="00C514A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3E35" w:rsidRDefault="00C514AB" w:rsidP="00C514A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0E70">
        <w:rPr>
          <w:rFonts w:ascii="Times New Roman" w:hAnsi="Times New Roman" w:cs="Times New Roman"/>
          <w:sz w:val="24"/>
          <w:szCs w:val="24"/>
        </w:rPr>
        <w:t xml:space="preserve">Расчет стоимости проекта ИСУ ПАО «Самараэнерго» сформирован в соответствии с Постановлением Правительства Российской Федерации от 29.12.2011 № 1178 «О ценообразовании в области регулируемых цен (тарифов) в электроэнергетике» (в редакции Постановления Правительства РФ от 17.04.2024 № 488 «О внесении изменений в некоторые акты Правительства Российской Федерации»), а также в соответствии с Приказом </w:t>
      </w:r>
      <w:r w:rsidR="005106B9">
        <w:rPr>
          <w:rFonts w:ascii="Times New Roman" w:hAnsi="Times New Roman" w:cs="Times New Roman"/>
          <w:sz w:val="24"/>
          <w:szCs w:val="24"/>
        </w:rPr>
        <w:t>Комитета</w:t>
      </w:r>
      <w:r w:rsidRPr="00450E70">
        <w:rPr>
          <w:rFonts w:ascii="Times New Roman" w:hAnsi="Times New Roman" w:cs="Times New Roman"/>
          <w:sz w:val="24"/>
          <w:szCs w:val="24"/>
        </w:rPr>
        <w:t xml:space="preserve"> ценового и тарифного регулирования Самарской области от 2</w:t>
      </w:r>
      <w:r w:rsidR="005106B9">
        <w:rPr>
          <w:rFonts w:ascii="Times New Roman" w:hAnsi="Times New Roman" w:cs="Times New Roman"/>
          <w:sz w:val="24"/>
          <w:szCs w:val="24"/>
        </w:rPr>
        <w:t>8</w:t>
      </w:r>
      <w:r w:rsidRPr="00450E70">
        <w:rPr>
          <w:rFonts w:ascii="Times New Roman" w:hAnsi="Times New Roman" w:cs="Times New Roman"/>
          <w:sz w:val="24"/>
          <w:szCs w:val="24"/>
        </w:rPr>
        <w:t>.11.202</w:t>
      </w:r>
      <w:r w:rsidR="005106B9">
        <w:rPr>
          <w:rFonts w:ascii="Times New Roman" w:hAnsi="Times New Roman" w:cs="Times New Roman"/>
          <w:sz w:val="24"/>
          <w:szCs w:val="24"/>
        </w:rPr>
        <w:t>5</w:t>
      </w:r>
      <w:r w:rsidRPr="00450E70">
        <w:rPr>
          <w:rFonts w:ascii="Times New Roman" w:hAnsi="Times New Roman" w:cs="Times New Roman"/>
          <w:sz w:val="24"/>
          <w:szCs w:val="24"/>
        </w:rPr>
        <w:t xml:space="preserve"> №</w:t>
      </w:r>
      <w:r w:rsidR="005106B9">
        <w:rPr>
          <w:rFonts w:ascii="Times New Roman" w:hAnsi="Times New Roman" w:cs="Times New Roman"/>
          <w:sz w:val="24"/>
          <w:szCs w:val="24"/>
        </w:rPr>
        <w:t xml:space="preserve"> 375</w:t>
      </w:r>
      <w:r w:rsidRPr="00450E70">
        <w:rPr>
          <w:rFonts w:ascii="Times New Roman" w:hAnsi="Times New Roman" w:cs="Times New Roman"/>
          <w:sz w:val="24"/>
          <w:szCs w:val="24"/>
        </w:rPr>
        <w:t xml:space="preserve"> "Об утверждении стандартизированных тарифных ставок, формулы платы за технологическое присоединение к электрическим сетям территориальных сетевых организаций Самарской области"</w:t>
      </w:r>
      <w:r w:rsidR="002C06E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514AB" w:rsidRPr="00450E70" w:rsidRDefault="002C06ED" w:rsidP="00C514A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6ED">
        <w:rPr>
          <w:rFonts w:ascii="Times New Roman" w:hAnsi="Times New Roman" w:cs="Times New Roman"/>
          <w:sz w:val="24"/>
          <w:szCs w:val="24"/>
        </w:rPr>
        <w:t>При планировании инвестиционного проекта ИСУ 202</w:t>
      </w:r>
      <w:r w:rsidR="00EC3E35">
        <w:rPr>
          <w:rFonts w:ascii="Times New Roman" w:hAnsi="Times New Roman" w:cs="Times New Roman"/>
          <w:sz w:val="24"/>
          <w:szCs w:val="24"/>
        </w:rPr>
        <w:t>8</w:t>
      </w:r>
      <w:r w:rsidRPr="002C06ED">
        <w:rPr>
          <w:rFonts w:ascii="Times New Roman" w:hAnsi="Times New Roman" w:cs="Times New Roman"/>
          <w:sz w:val="24"/>
          <w:szCs w:val="24"/>
        </w:rPr>
        <w:t xml:space="preserve"> использовался метод сопоставимых цен, путем </w:t>
      </w:r>
      <w:r w:rsidR="00EC3E35">
        <w:rPr>
          <w:rFonts w:ascii="Times New Roman" w:hAnsi="Times New Roman" w:cs="Times New Roman"/>
          <w:sz w:val="24"/>
          <w:szCs w:val="24"/>
        </w:rPr>
        <w:t xml:space="preserve">запроса коммерческих предложений на аналогичные работы и сравнением с предельной ставкой финансирования, утвержденной </w:t>
      </w:r>
      <w:r w:rsidR="00EC3E35" w:rsidRPr="00EC3E35">
        <w:rPr>
          <w:rFonts w:ascii="Times New Roman" w:hAnsi="Times New Roman" w:cs="Times New Roman"/>
          <w:sz w:val="24"/>
          <w:szCs w:val="24"/>
        </w:rPr>
        <w:t>Приказ</w:t>
      </w:r>
      <w:r w:rsidR="00EC3E35">
        <w:rPr>
          <w:rFonts w:ascii="Times New Roman" w:hAnsi="Times New Roman" w:cs="Times New Roman"/>
          <w:sz w:val="24"/>
          <w:szCs w:val="24"/>
        </w:rPr>
        <w:t>ом</w:t>
      </w:r>
      <w:r w:rsidR="00EC3E35" w:rsidRPr="00EC3E35">
        <w:rPr>
          <w:rFonts w:ascii="Times New Roman" w:hAnsi="Times New Roman" w:cs="Times New Roman"/>
          <w:sz w:val="24"/>
          <w:szCs w:val="24"/>
        </w:rPr>
        <w:t xml:space="preserve"> КЦТР от 28 ноября 2025 г. N 375</w:t>
      </w:r>
      <w:r w:rsidR="00EC3E35">
        <w:rPr>
          <w:rFonts w:ascii="Times New Roman" w:hAnsi="Times New Roman" w:cs="Times New Roman"/>
          <w:sz w:val="24"/>
          <w:szCs w:val="24"/>
        </w:rPr>
        <w:t xml:space="preserve">, с учетом индекса прогнозный цен на 2028 год. </w:t>
      </w:r>
      <w:r w:rsidR="00CA41B0">
        <w:rPr>
          <w:rFonts w:ascii="Times New Roman" w:hAnsi="Times New Roman" w:cs="Times New Roman"/>
          <w:sz w:val="24"/>
          <w:szCs w:val="24"/>
        </w:rPr>
        <w:t>(подробнее – в Приложени</w:t>
      </w:r>
      <w:r w:rsidR="00F03B87">
        <w:rPr>
          <w:rFonts w:ascii="Times New Roman" w:hAnsi="Times New Roman" w:cs="Times New Roman"/>
          <w:sz w:val="24"/>
          <w:szCs w:val="24"/>
        </w:rPr>
        <w:t>и №</w:t>
      </w:r>
      <w:r w:rsidR="00EC3E35">
        <w:rPr>
          <w:rFonts w:ascii="Times New Roman" w:hAnsi="Times New Roman" w:cs="Times New Roman"/>
          <w:sz w:val="24"/>
          <w:szCs w:val="24"/>
        </w:rPr>
        <w:t>1</w:t>
      </w:r>
      <w:r w:rsidR="00CA41B0">
        <w:rPr>
          <w:rFonts w:ascii="Times New Roman" w:hAnsi="Times New Roman" w:cs="Times New Roman"/>
          <w:sz w:val="24"/>
          <w:szCs w:val="24"/>
        </w:rPr>
        <w:t xml:space="preserve"> к ПЗ)</w:t>
      </w:r>
      <w:r w:rsidR="00C514AB" w:rsidRPr="00450E70">
        <w:rPr>
          <w:rFonts w:ascii="Times New Roman" w:hAnsi="Times New Roman" w:cs="Times New Roman"/>
          <w:sz w:val="24"/>
          <w:szCs w:val="24"/>
        </w:rPr>
        <w:t>.</w:t>
      </w:r>
      <w:r w:rsidR="00CA41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06B9" w:rsidRDefault="005106B9" w:rsidP="00C514A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40E2" w:rsidRDefault="00C514AB" w:rsidP="00C514A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0E2">
        <w:rPr>
          <w:rFonts w:ascii="Times New Roman" w:hAnsi="Times New Roman" w:cs="Times New Roman"/>
          <w:sz w:val="24"/>
          <w:szCs w:val="24"/>
        </w:rPr>
        <w:t>Изменения инвестиционного проекта «Достройка интеллектуальной системы учета</w:t>
      </w:r>
      <w:r w:rsidRPr="00450E70">
        <w:rPr>
          <w:rFonts w:ascii="Times New Roman" w:hAnsi="Times New Roman" w:cs="Times New Roman"/>
          <w:sz w:val="24"/>
          <w:szCs w:val="24"/>
        </w:rPr>
        <w:t xml:space="preserve"> ПАО «Самараэнерго» бытовых потребителей многоквартирных домов Самарской области» </w:t>
      </w:r>
      <w:r w:rsidR="000840E2">
        <w:rPr>
          <w:rFonts w:ascii="Times New Roman" w:hAnsi="Times New Roman" w:cs="Times New Roman"/>
          <w:sz w:val="24"/>
          <w:szCs w:val="24"/>
        </w:rPr>
        <w:t>на 202</w:t>
      </w:r>
      <w:r w:rsidR="00EC3E35">
        <w:rPr>
          <w:rFonts w:ascii="Times New Roman" w:hAnsi="Times New Roman" w:cs="Times New Roman"/>
          <w:sz w:val="24"/>
          <w:szCs w:val="24"/>
        </w:rPr>
        <w:t>8</w:t>
      </w:r>
      <w:r w:rsidR="000840E2">
        <w:rPr>
          <w:rFonts w:ascii="Times New Roman" w:hAnsi="Times New Roman" w:cs="Times New Roman"/>
          <w:sz w:val="24"/>
          <w:szCs w:val="24"/>
        </w:rPr>
        <w:t xml:space="preserve"> г.» </w:t>
      </w:r>
      <w:r w:rsidR="000840E2" w:rsidRPr="00450E70">
        <w:rPr>
          <w:rFonts w:ascii="Times New Roman" w:hAnsi="Times New Roman" w:cs="Times New Roman"/>
          <w:sz w:val="24"/>
          <w:szCs w:val="24"/>
        </w:rPr>
        <w:t xml:space="preserve">от значений, утвержденных </w:t>
      </w:r>
      <w:r w:rsidR="00DD1CC7" w:rsidRPr="00DD1CC7">
        <w:rPr>
          <w:rFonts w:ascii="Times New Roman" w:hAnsi="Times New Roman" w:cs="Times New Roman"/>
          <w:sz w:val="24"/>
          <w:szCs w:val="24"/>
        </w:rPr>
        <w:t xml:space="preserve">Приказом министерства энергетики и жилищно-коммунального хозяйства Самарской области от 24.12.2025 №270 «Об утверждении инвестиционной программы ПАО «Самараэнерго» на 2025-2028 годы и изменений, вносимых в инвестиционную программу ПАО «Самараэнерго», утвержденную приказом министерства энергетики и жилищно-коммунального хозяйства Самарской области от 18.11.2024 №222» </w:t>
      </w:r>
      <w:r w:rsidR="000840E2" w:rsidRPr="00DD1CC7">
        <w:rPr>
          <w:rFonts w:ascii="Times New Roman" w:hAnsi="Times New Roman" w:cs="Times New Roman"/>
          <w:sz w:val="24"/>
          <w:szCs w:val="24"/>
        </w:rPr>
        <w:t>приведены ниже:</w:t>
      </w:r>
    </w:p>
    <w:tbl>
      <w:tblPr>
        <w:tblW w:w="10065" w:type="dxa"/>
        <w:tblInd w:w="-289" w:type="dxa"/>
        <w:tblLook w:val="04A0" w:firstRow="1" w:lastRow="0" w:firstColumn="1" w:lastColumn="0" w:noHBand="0" w:noVBand="1"/>
      </w:tblPr>
      <w:tblGrid>
        <w:gridCol w:w="2410"/>
        <w:gridCol w:w="1418"/>
        <w:gridCol w:w="1417"/>
        <w:gridCol w:w="4820"/>
      </w:tblGrid>
      <w:tr w:rsidR="000840E2" w:rsidRPr="00AA7C91" w:rsidTr="00AA7C91">
        <w:trPr>
          <w:trHeight w:val="6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0E2" w:rsidRPr="000840E2" w:rsidRDefault="000840E2" w:rsidP="000840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840E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0E2" w:rsidRPr="000840E2" w:rsidRDefault="000840E2" w:rsidP="00084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Было (ИП 2025-2028)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0E2" w:rsidRPr="000840E2" w:rsidRDefault="000840E2" w:rsidP="00084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Стало (ИП 2026-2029)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7C91" w:rsidRPr="00AA7C91" w:rsidRDefault="00AA7C91" w:rsidP="00084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840E2" w:rsidRPr="00AA7C91" w:rsidRDefault="00AA7C91" w:rsidP="00084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C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Причины изменения</w:t>
            </w:r>
          </w:p>
        </w:tc>
      </w:tr>
      <w:tr w:rsidR="000840E2" w:rsidRPr="00AA7C91" w:rsidTr="00AA7C91">
        <w:trPr>
          <w:trHeight w:val="3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0E2" w:rsidRPr="000840E2" w:rsidRDefault="000840E2" w:rsidP="000840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точек учета, 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0E2" w:rsidRPr="000840E2" w:rsidRDefault="00EC3E35" w:rsidP="00084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0E2" w:rsidRPr="00EC3E35" w:rsidRDefault="00EC3E35" w:rsidP="00084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0E2" w:rsidRPr="00384A96" w:rsidRDefault="00384A96" w:rsidP="00384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Актуализация количества приборов учета, требующих замены.</w:t>
            </w:r>
          </w:p>
        </w:tc>
      </w:tr>
      <w:tr w:rsidR="000840E2" w:rsidRPr="00AA7C91" w:rsidTr="00AA7C91">
        <w:trPr>
          <w:trHeight w:val="697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0E2" w:rsidRPr="000840E2" w:rsidRDefault="000840E2" w:rsidP="000840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капитальных вложений в прогнозных ценах, млн. руб. (без НДС)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0E2" w:rsidRPr="000840E2" w:rsidRDefault="00EC3E35" w:rsidP="00084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0E2" w:rsidRPr="00EC3E35" w:rsidRDefault="00EC3E35" w:rsidP="008F4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675,53</w:t>
            </w:r>
            <w:bookmarkStart w:id="0" w:name="_GoBack"/>
            <w:bookmarkEnd w:id="0"/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3E35" w:rsidRDefault="00EC3E35" w:rsidP="00AA7C91">
            <w:pPr>
              <w:pStyle w:val="a4"/>
              <w:numPr>
                <w:ilvl w:val="0"/>
                <w:numId w:val="7"/>
              </w:numPr>
              <w:ind w:left="321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Увеличение объема работ.</w:t>
            </w:r>
          </w:p>
          <w:p w:rsidR="000840E2" w:rsidRPr="00AA7C91" w:rsidRDefault="00AA7C91" w:rsidP="00AA7C91">
            <w:pPr>
              <w:pStyle w:val="a4"/>
              <w:numPr>
                <w:ilvl w:val="0"/>
                <w:numId w:val="7"/>
              </w:numPr>
              <w:ind w:left="321"/>
              <w:rPr>
                <w:rFonts w:eastAsia="Times New Roman"/>
                <w:color w:val="000000"/>
                <w:sz w:val="24"/>
                <w:szCs w:val="24"/>
              </w:rPr>
            </w:pPr>
            <w:r w:rsidRPr="00AA7C91">
              <w:rPr>
                <w:rFonts w:eastAsia="Times New Roman"/>
                <w:color w:val="000000"/>
                <w:sz w:val="24"/>
                <w:szCs w:val="24"/>
              </w:rPr>
              <w:t>Изменение ставки НДС.</w:t>
            </w:r>
          </w:p>
          <w:p w:rsidR="00AA7C91" w:rsidRPr="00AA7C91" w:rsidRDefault="00AA7C91" w:rsidP="00AA7C91">
            <w:pPr>
              <w:pStyle w:val="a4"/>
              <w:numPr>
                <w:ilvl w:val="0"/>
                <w:numId w:val="7"/>
              </w:numPr>
              <w:ind w:left="321"/>
              <w:rPr>
                <w:rFonts w:eastAsia="Times New Roman"/>
                <w:color w:val="000000"/>
                <w:sz w:val="24"/>
                <w:szCs w:val="24"/>
              </w:rPr>
            </w:pPr>
            <w:r w:rsidRPr="00AA7C91">
              <w:rPr>
                <w:rFonts w:eastAsia="Times New Roman"/>
                <w:color w:val="000000"/>
                <w:sz w:val="24"/>
                <w:szCs w:val="24"/>
              </w:rPr>
              <w:t xml:space="preserve">Актуализация </w:t>
            </w:r>
            <w:r w:rsidR="008F4FEF">
              <w:rPr>
                <w:rFonts w:eastAsia="Times New Roman"/>
                <w:color w:val="000000"/>
                <w:sz w:val="24"/>
                <w:szCs w:val="24"/>
              </w:rPr>
              <w:t xml:space="preserve">стоимости на основе коммерческих предложений, с учетом </w:t>
            </w:r>
            <w:r w:rsidRPr="00AA7C91">
              <w:rPr>
                <w:sz w:val="24"/>
                <w:szCs w:val="24"/>
              </w:rPr>
              <w:t>норматив</w:t>
            </w:r>
            <w:r>
              <w:rPr>
                <w:sz w:val="24"/>
                <w:szCs w:val="24"/>
              </w:rPr>
              <w:t>ов</w:t>
            </w:r>
            <w:r w:rsidRPr="00AA7C91">
              <w:rPr>
                <w:sz w:val="24"/>
                <w:szCs w:val="24"/>
              </w:rPr>
              <w:t xml:space="preserve"> предельного объема финансовых потребностей</w:t>
            </w:r>
            <w:r>
              <w:rPr>
                <w:sz w:val="24"/>
                <w:szCs w:val="24"/>
              </w:rPr>
              <w:t>, в соответствии с Приказом КЦТР от 28.11.2025 № 375</w:t>
            </w:r>
          </w:p>
        </w:tc>
      </w:tr>
    </w:tbl>
    <w:p w:rsidR="00C514AB" w:rsidRDefault="00C514AB" w:rsidP="00C514AB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514AB" w:rsidRDefault="00C514AB" w:rsidP="006C525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C514AB" w:rsidSect="00C514AB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34312"/>
    <w:multiLevelType w:val="hybridMultilevel"/>
    <w:tmpl w:val="B99070CE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2B0223C"/>
    <w:multiLevelType w:val="hybridMultilevel"/>
    <w:tmpl w:val="2CDAF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3A73BC"/>
    <w:multiLevelType w:val="hybridMultilevel"/>
    <w:tmpl w:val="9AD45F30"/>
    <w:lvl w:ilvl="0" w:tplc="33D004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9C3C2E"/>
    <w:multiLevelType w:val="hybridMultilevel"/>
    <w:tmpl w:val="F5321C4E"/>
    <w:lvl w:ilvl="0" w:tplc="0419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2EA93437"/>
    <w:multiLevelType w:val="hybridMultilevel"/>
    <w:tmpl w:val="BED6D1F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50A16A5"/>
    <w:multiLevelType w:val="hybridMultilevel"/>
    <w:tmpl w:val="D48EC47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6A0166D2"/>
    <w:multiLevelType w:val="hybridMultilevel"/>
    <w:tmpl w:val="BB1CB5C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F6B1BC2"/>
    <w:multiLevelType w:val="hybridMultilevel"/>
    <w:tmpl w:val="4AA4034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67F"/>
    <w:rsid w:val="00062C18"/>
    <w:rsid w:val="00067DB2"/>
    <w:rsid w:val="000840E2"/>
    <w:rsid w:val="000D0A31"/>
    <w:rsid w:val="000D2D78"/>
    <w:rsid w:val="001108FB"/>
    <w:rsid w:val="0011788E"/>
    <w:rsid w:val="00196402"/>
    <w:rsid w:val="0027576D"/>
    <w:rsid w:val="002C06ED"/>
    <w:rsid w:val="002C567F"/>
    <w:rsid w:val="00322E71"/>
    <w:rsid w:val="00384A96"/>
    <w:rsid w:val="00423895"/>
    <w:rsid w:val="005106B9"/>
    <w:rsid w:val="005141DD"/>
    <w:rsid w:val="0053259D"/>
    <w:rsid w:val="0063215C"/>
    <w:rsid w:val="0063572C"/>
    <w:rsid w:val="00637396"/>
    <w:rsid w:val="006C525E"/>
    <w:rsid w:val="006D44C5"/>
    <w:rsid w:val="00765AE3"/>
    <w:rsid w:val="00891A9F"/>
    <w:rsid w:val="008F4FEF"/>
    <w:rsid w:val="00935266"/>
    <w:rsid w:val="00935BFB"/>
    <w:rsid w:val="009508DA"/>
    <w:rsid w:val="009551C1"/>
    <w:rsid w:val="009906E3"/>
    <w:rsid w:val="00A56E14"/>
    <w:rsid w:val="00A82D33"/>
    <w:rsid w:val="00AA7C91"/>
    <w:rsid w:val="00B006DB"/>
    <w:rsid w:val="00BB0933"/>
    <w:rsid w:val="00C10C1A"/>
    <w:rsid w:val="00C40FE0"/>
    <w:rsid w:val="00C514AB"/>
    <w:rsid w:val="00CA41B0"/>
    <w:rsid w:val="00D37BD8"/>
    <w:rsid w:val="00D55451"/>
    <w:rsid w:val="00D849C0"/>
    <w:rsid w:val="00DD1CC7"/>
    <w:rsid w:val="00EC3E35"/>
    <w:rsid w:val="00F03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738EF"/>
  <w15:chartTrackingRefBased/>
  <w15:docId w15:val="{6E02D11A-31AD-420A-BA7A-C3F8F98A7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C525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No Spacing"/>
    <w:uiPriority w:val="1"/>
    <w:qFormat/>
    <w:rsid w:val="006C525E"/>
    <w:pPr>
      <w:spacing w:after="0" w:line="240" w:lineRule="auto"/>
    </w:pPr>
  </w:style>
  <w:style w:type="paragraph" w:customStyle="1" w:styleId="ConsPlusNormal">
    <w:name w:val="ConsPlusNormal"/>
    <w:rsid w:val="00891A9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62C1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List Paragraph"/>
    <w:basedOn w:val="a"/>
    <w:uiPriority w:val="34"/>
    <w:qFormat/>
    <w:rsid w:val="00C514AB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0D2D78"/>
    <w:rPr>
      <w:color w:val="0000FF"/>
      <w:u w:val="single"/>
    </w:rPr>
  </w:style>
  <w:style w:type="character" w:styleId="a6">
    <w:name w:val="Strong"/>
    <w:uiPriority w:val="22"/>
    <w:qFormat/>
    <w:rsid w:val="009551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2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region.ru/authorities/drugie-organy-vlasti/local/gorodskie-okruga/novokujbyshevsk/" TargetMode="External"/><Relationship Id="rId13" Type="http://schemas.openxmlformats.org/officeDocument/2006/relationships/hyperlink" Target="https://www.samregion.ru/authorities/drugie-organy-vlasti/local/gorodskie-okruga/syzran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amregion.ru/authorities/drugie-organy-vlasti/local/gorodskie-okruga/kinel/" TargetMode="External"/><Relationship Id="rId12" Type="http://schemas.openxmlformats.org/officeDocument/2006/relationships/hyperlink" Target="https://www.samregion.ru/authorities/drugie-organy-vlasti/local/gorodskie-okruga/samara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amregion.ru/authorities/drugie-organy-vlasti/local/gorodskie-okruga/zhigulevsk/" TargetMode="External"/><Relationship Id="rId11" Type="http://schemas.openxmlformats.org/officeDocument/2006/relationships/hyperlink" Target="https://www.samregion.ru/authorities/drugie-organy-vlasti/local/gorodskie-okruga/pohvistnev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amregion.ru/authorities/drugie-organy-vlasti/local/gorodskie-okruga/chapaevsk/" TargetMode="External"/><Relationship Id="rId10" Type="http://schemas.openxmlformats.org/officeDocument/2006/relationships/hyperlink" Target="https://www.samregion.ru/authorities/drugie-organy-vlasti/local/gorodskie-okruga/otradny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amregion.ru/authorities/drugie-organy-vlasti/local/gorodskie-okruga/oktyabrsk/" TargetMode="External"/><Relationship Id="rId14" Type="http://schemas.openxmlformats.org/officeDocument/2006/relationships/hyperlink" Target="https://www.samregion.ru/authorities/drugie-organy-vlasti/local/gorodskie-okruga/tolyatt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B69EC-AAF8-447C-B10F-7332EFC39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1123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7515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Михайлова Светлана Викторовна</dc:creator>
  <cp:keywords/>
  <dc:description/>
  <cp:lastModifiedBy>Михайлова Светлана Викторовна</cp:lastModifiedBy>
  <cp:revision>4</cp:revision>
  <dcterms:created xsi:type="dcterms:W3CDTF">2026-03-23T11:19:00Z</dcterms:created>
  <dcterms:modified xsi:type="dcterms:W3CDTF">2026-03-24T09:54:00Z</dcterms:modified>
</cp:coreProperties>
</file>